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C" w:rsidRPr="00ED7062" w:rsidRDefault="00FD43BC" w:rsidP="00FD43BC">
      <w:pPr>
        <w:jc w:val="right"/>
        <w:rPr>
          <w:sz w:val="24"/>
        </w:rPr>
      </w:pPr>
      <w:r w:rsidRPr="00ED7062">
        <w:rPr>
          <w:sz w:val="24"/>
        </w:rPr>
        <w:t>Приложение 2</w:t>
      </w:r>
    </w:p>
    <w:p w:rsidR="00FD43BC" w:rsidRDefault="00FD43BC" w:rsidP="00C172BD">
      <w:pPr>
        <w:jc w:val="center"/>
        <w:rPr>
          <w:sz w:val="24"/>
        </w:rPr>
      </w:pPr>
      <w:r w:rsidRPr="00EB34C7">
        <w:rPr>
          <w:sz w:val="24"/>
        </w:rPr>
        <w:t xml:space="preserve">Образец </w:t>
      </w:r>
      <w:r>
        <w:rPr>
          <w:sz w:val="24"/>
        </w:rPr>
        <w:t>оглавления</w:t>
      </w:r>
      <w:r w:rsidR="00C172BD">
        <w:rPr>
          <w:sz w:val="24"/>
        </w:rPr>
        <w:t xml:space="preserve"> на примере </w:t>
      </w:r>
      <w:r w:rsidR="00C172BD" w:rsidRPr="00C172BD">
        <w:rPr>
          <w:sz w:val="24"/>
        </w:rPr>
        <w:t xml:space="preserve">новой модели аттестационного </w:t>
      </w:r>
      <w:r w:rsidR="00C172BD">
        <w:rPr>
          <w:sz w:val="24"/>
        </w:rPr>
        <w:t xml:space="preserve">портфолио </w:t>
      </w:r>
      <w:r w:rsidR="00C172BD" w:rsidRPr="00C172BD">
        <w:rPr>
          <w:sz w:val="24"/>
        </w:rPr>
        <w:t>по должности "учитель"</w:t>
      </w:r>
    </w:p>
    <w:p w:rsidR="00FD43BC" w:rsidRDefault="00FD43BC" w:rsidP="00FD43BC">
      <w:pPr>
        <w:jc w:val="center"/>
        <w:rPr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id w:val="923458061"/>
        <w:docPartObj>
          <w:docPartGallery w:val="Table of Contents"/>
          <w:docPartUnique/>
        </w:docPartObj>
      </w:sdtPr>
      <w:sdtEndPr/>
      <w:sdtContent>
        <w:p w:rsidR="00FD43BC" w:rsidRDefault="00FD43BC">
          <w:pPr>
            <w:pStyle w:val="a6"/>
          </w:pPr>
        </w:p>
        <w:bookmarkStart w:id="0" w:name="_GoBack"/>
        <w:bookmarkEnd w:id="0"/>
        <w:p w:rsidR="002F36A7" w:rsidRDefault="00FD43BC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151909" w:history="1">
            <w:r w:rsidR="002F36A7" w:rsidRPr="00C87C48">
              <w:rPr>
                <w:rStyle w:val="a9"/>
                <w:noProof/>
              </w:rPr>
              <w:t>Лист самооценки</w:t>
            </w:r>
            <w:r w:rsidR="002F36A7">
              <w:rPr>
                <w:noProof/>
                <w:webHidden/>
              </w:rPr>
              <w:tab/>
            </w:r>
            <w:r w:rsidR="002F36A7">
              <w:rPr>
                <w:noProof/>
                <w:webHidden/>
              </w:rPr>
              <w:fldChar w:fldCharType="begin"/>
            </w:r>
            <w:r w:rsidR="002F36A7">
              <w:rPr>
                <w:noProof/>
                <w:webHidden/>
              </w:rPr>
              <w:instrText xml:space="preserve"> PAGEREF _Toc455151909 \h </w:instrText>
            </w:r>
            <w:r w:rsidR="002F36A7">
              <w:rPr>
                <w:noProof/>
                <w:webHidden/>
              </w:rPr>
            </w:r>
            <w:r w:rsidR="002F36A7">
              <w:rPr>
                <w:noProof/>
                <w:webHidden/>
              </w:rPr>
              <w:fldChar w:fldCharType="separate"/>
            </w:r>
            <w:r w:rsidR="002F36A7">
              <w:rPr>
                <w:noProof/>
                <w:webHidden/>
              </w:rPr>
              <w:t>3</w:t>
            </w:r>
            <w:r w:rsidR="002F36A7"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55151910" w:history="1">
            <w:r w:rsidRPr="00C87C48">
              <w:rPr>
                <w:rStyle w:val="a9"/>
                <w:noProof/>
              </w:rPr>
              <w:t>Информационно-аналитическая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11" w:history="1">
            <w:r w:rsidRPr="00C87C48">
              <w:rPr>
                <w:rStyle w:val="a9"/>
                <w:noProof/>
              </w:rPr>
              <w:t>Критерий № 1. Результаты освоения обучающимися образовательных программ</w:t>
            </w:r>
            <w:r w:rsidRPr="00C87C48">
              <w:rPr>
                <w:rStyle w:val="a9"/>
                <w:rFonts w:eastAsia="Calibri"/>
                <w:noProof/>
                <w:lang w:eastAsia="en-US"/>
              </w:rPr>
              <w:t xml:space="preserve"> </w:t>
            </w:r>
            <w:r w:rsidRPr="00C87C48">
              <w:rPr>
                <w:rStyle w:val="a9"/>
                <w:noProof/>
              </w:rPr>
              <w:t>(за последовательные 3 года в межаттестационный период)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2" w:history="1">
            <w:r w:rsidRPr="00C87C48">
              <w:rPr>
                <w:rStyle w:val="a9"/>
                <w:noProof/>
              </w:rPr>
              <w:t>1.1. Обученность (успеваемость) учащихся в динамике.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3" w:history="1">
            <w:r w:rsidRPr="00C87C48">
              <w:rPr>
                <w:rStyle w:val="a9"/>
                <w:noProof/>
              </w:rPr>
              <w:t>1.2. Результаты промежуточной аттестации учащихся по предмету.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14" w:history="1">
            <w:r w:rsidRPr="00C87C48">
              <w:rPr>
                <w:rStyle w:val="a9"/>
                <w:noProof/>
              </w:rPr>
              <w:t>Критерий № 2. Выявление и развитие способностей обучающихся к интеллектуальной, творческой деятельности, а также их участие в олимпиадах, конкурсах, фестивалях, соревнованиях  (за 3 последовательных года в межаттестационный период)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5" w:history="1">
            <w:r w:rsidRPr="00C87C48">
              <w:rPr>
                <w:rStyle w:val="a9"/>
                <w:noProof/>
              </w:rPr>
              <w:t>2.1. Систематичность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6" w:history="1">
            <w:r w:rsidRPr="00C87C48">
              <w:rPr>
                <w:rStyle w:val="a9"/>
                <w:noProof/>
              </w:rPr>
              <w:t>2.2. Количество учащихся, ежегодно вовлеченных во внеурочную деятельность, организуемую аттестуемым по предмету (проекты, конкурсы, кружки, научное общество учащихся, секции и т.д.) при позитивной динамике за межаттестационный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7" w:history="1">
            <w:r w:rsidRPr="00C87C48">
              <w:rPr>
                <w:rStyle w:val="a9"/>
                <w:noProof/>
              </w:rPr>
              <w:t>2.3. Наличие особых достижений учащихся по предмету.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18" w:history="1">
            <w:r w:rsidRPr="00C87C48">
              <w:rPr>
                <w:rStyle w:val="a9"/>
                <w:noProof/>
              </w:rPr>
              <w:t>2.4. Доля учащихся, испытывающих интерес к изучению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19" w:history="1">
            <w:r w:rsidRPr="00C87C48">
              <w:rPr>
                <w:rStyle w:val="a9"/>
                <w:noProof/>
              </w:rPr>
              <w:t>Критерий № 3. Обеспечение высокого качества освоения обучающимися основной образовательной программы (за последовательные 3 года в межаттестационный период)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0" w:history="1">
            <w:r w:rsidRPr="00C87C48">
              <w:rPr>
                <w:rStyle w:val="a9"/>
                <w:noProof/>
              </w:rPr>
              <w:t>3.1. Продуктивное использование современных образовательных технологий в образовательном процессе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1" w:history="1">
            <w:r w:rsidRPr="00C87C48">
              <w:rPr>
                <w:rStyle w:val="a9"/>
                <w:noProof/>
              </w:rPr>
              <w:t>3.2.Организация деятельности учащихся по самоконтролю и самооценке учебной и внеурочной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2" w:history="1">
            <w:r w:rsidRPr="00C87C48">
              <w:rPr>
                <w:rStyle w:val="a9"/>
                <w:noProof/>
              </w:rPr>
              <w:t>3.3. Использование потенциала предмета в воспитании у школьников ценностного отношения к предмету и коммуникативных универсальных учебных действий.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3" w:history="1">
            <w:r w:rsidRPr="00C87C48">
              <w:rPr>
                <w:rStyle w:val="a9"/>
                <w:noProof/>
              </w:rPr>
              <w:t>3.4. Взаимодействие с семьей учащихся и иными участниками образовательного процесса по содействию в освоении школьниками образовательных программ.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4" w:history="1">
            <w:r w:rsidRPr="00C87C48">
              <w:rPr>
                <w:rStyle w:val="a9"/>
                <w:noProof/>
              </w:rPr>
              <w:t>3.5. Использование информационно-коммуникационных технологий в образовательном процессе.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25" w:history="1">
            <w:r w:rsidRPr="00C87C48">
              <w:rPr>
                <w:rStyle w:val="a9"/>
                <w:noProof/>
              </w:rPr>
              <w:t>Критерий № 4. Профессиональное развитие учителя за межаттестационный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6" w:history="1">
            <w:r w:rsidRPr="00C87C48">
              <w:rPr>
                <w:rStyle w:val="a9"/>
                <w:noProof/>
              </w:rPr>
              <w:t>4.1. Освоение программ повышения квалификации или профессиональной переподготовки.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7" w:history="1">
            <w:r w:rsidRPr="00C87C48">
              <w:rPr>
                <w:rStyle w:val="a9"/>
                <w:noProof/>
              </w:rPr>
              <w:t>4.2. Систематическая работа по обобщению собственного педагогического опыта в любой письменной форме: опубликованная методическая разработка, научно-методическая статья и т.д., в т.ч. через Интернет, в том числе разработка олимпиадных (конкурсных) заданий на разном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8" w:history="1">
            <w:r w:rsidRPr="00C87C48">
              <w:rPr>
                <w:rStyle w:val="a9"/>
                <w:noProof/>
              </w:rPr>
              <w:t>4.3. Трансляция обобщенного личного педагогического опыта в форме открытых уроков, мастер-классов, семинаров, проведения занятий на курсах повышения квалификации, в т.ч. через Интернет (проведение вебинаров).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55151929" w:history="1">
            <w:r w:rsidRPr="00C87C48">
              <w:rPr>
                <w:rStyle w:val="a9"/>
                <w:noProof/>
              </w:rPr>
              <w:t>4.6. Участие в профессиональных конкурсах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55151930" w:history="1">
            <w:r w:rsidRPr="00C87C48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31" w:history="1">
            <w:r w:rsidRPr="00C87C48">
              <w:rPr>
                <w:rStyle w:val="a9"/>
                <w:noProof/>
              </w:rPr>
              <w:t>Приложение к критерию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32" w:history="1">
            <w:r w:rsidRPr="00C87C48">
              <w:rPr>
                <w:rStyle w:val="a9"/>
                <w:noProof/>
              </w:rPr>
              <w:t>Приложение к критерию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33" w:history="1">
            <w:r w:rsidRPr="00C87C48">
              <w:rPr>
                <w:rStyle w:val="a9"/>
                <w:noProof/>
              </w:rPr>
              <w:t>Приложение к критерию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6A7" w:rsidRDefault="002F36A7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55151934" w:history="1">
            <w:r w:rsidRPr="00C87C48">
              <w:rPr>
                <w:rStyle w:val="a9"/>
                <w:noProof/>
              </w:rPr>
              <w:t>Приложение к критерию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_Toc455151934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3BC" w:rsidRDefault="00FD43BC">
          <w:r>
            <w:rPr>
              <w:b/>
              <w:bCs/>
            </w:rPr>
            <w:fldChar w:fldCharType="end"/>
          </w:r>
        </w:p>
      </w:sdtContent>
    </w:sdt>
    <w:p w:rsidR="00FD43BC" w:rsidRDefault="00FD43BC" w:rsidP="00FD43BC">
      <w:pPr>
        <w:jc w:val="both"/>
        <w:rPr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Default="00FD43BC" w:rsidP="00FD43BC">
      <w:pPr>
        <w:pStyle w:val="1"/>
        <w:jc w:val="center"/>
      </w:pPr>
      <w:bookmarkStart w:id="1" w:name="_Toc455151909"/>
      <w:r>
        <w:lastRenderedPageBreak/>
        <w:t>Лист самооценки</w:t>
      </w:r>
      <w:bookmarkEnd w:id="1"/>
    </w:p>
    <w:p w:rsidR="00FD43BC" w:rsidRDefault="00FD43BC" w:rsidP="00FD43BC">
      <w:pPr>
        <w:jc w:val="center"/>
        <w:rPr>
          <w:b/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Pr="00FD43BC" w:rsidRDefault="00FD43BC" w:rsidP="00FD43BC">
      <w:pPr>
        <w:pStyle w:val="1"/>
        <w:jc w:val="center"/>
      </w:pPr>
      <w:bookmarkStart w:id="2" w:name="_Toc455151910"/>
      <w:r w:rsidRPr="00FD43BC">
        <w:lastRenderedPageBreak/>
        <w:t>Информационно-аналитическая справка</w:t>
      </w:r>
      <w:bookmarkEnd w:id="2"/>
    </w:p>
    <w:p w:rsidR="00FD43BC" w:rsidRDefault="00FD43BC" w:rsidP="00FD43BC">
      <w:pPr>
        <w:rPr>
          <w:b/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Default="00FD43BC" w:rsidP="00FD43BC">
      <w:pPr>
        <w:pStyle w:val="2"/>
        <w:jc w:val="center"/>
      </w:pPr>
      <w:bookmarkStart w:id="3" w:name="_Toc455151911"/>
      <w:r>
        <w:lastRenderedPageBreak/>
        <w:t xml:space="preserve">Критерий № 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</w:t>
      </w:r>
      <w:r>
        <w:rPr>
          <w:rFonts w:eastAsia="Calibri"/>
          <w:lang w:eastAsia="en-US"/>
        </w:rPr>
        <w:t xml:space="preserve"> </w:t>
      </w:r>
      <w:r>
        <w:t xml:space="preserve">(за последовательные 3 года в </w:t>
      </w:r>
      <w:proofErr w:type="spellStart"/>
      <w:r>
        <w:t>межаттестационный</w:t>
      </w:r>
      <w:proofErr w:type="spellEnd"/>
      <w:r>
        <w:t xml:space="preserve"> период)</w:t>
      </w:r>
      <w:bookmarkEnd w:id="3"/>
    </w:p>
    <w:p w:rsidR="00FD43BC" w:rsidRPr="00FD43BC" w:rsidRDefault="00FD43BC" w:rsidP="00FD43BC"/>
    <w:p w:rsidR="00FD43BC" w:rsidRDefault="00FD43BC" w:rsidP="00FD43BC">
      <w:pPr>
        <w:pStyle w:val="3"/>
      </w:pPr>
      <w:bookmarkStart w:id="4" w:name="_Toc455151912"/>
      <w:r>
        <w:t xml:space="preserve">1.1. </w:t>
      </w:r>
      <w:proofErr w:type="spellStart"/>
      <w:r>
        <w:t>Обученность</w:t>
      </w:r>
      <w:proofErr w:type="spellEnd"/>
      <w:r>
        <w:t xml:space="preserve"> (успеваемость) учащихся в динамике.</w:t>
      </w:r>
      <w:bookmarkEnd w:id="4"/>
    </w:p>
    <w:p w:rsidR="00FD43BC" w:rsidRDefault="00FD43BC" w:rsidP="00FD43BC">
      <w:pPr>
        <w:ind w:left="435"/>
        <w:jc w:val="both"/>
        <w:rPr>
          <w:sz w:val="24"/>
        </w:rPr>
      </w:pPr>
    </w:p>
    <w:p w:rsidR="00FD43BC" w:rsidRDefault="00FD43BC" w:rsidP="00FD43BC">
      <w:pPr>
        <w:ind w:left="435"/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5" w:name="_Toc455151913"/>
      <w:r w:rsidRPr="00FD43BC">
        <w:t xml:space="preserve">1.2. </w:t>
      </w:r>
      <w:r w:rsidR="002F36A7" w:rsidRPr="002F36A7">
        <w:t>Результаты промежуточной аттестации учащихся по предмету</w:t>
      </w:r>
      <w:r w:rsidRPr="00FD43BC">
        <w:t>.</w:t>
      </w:r>
      <w:bookmarkEnd w:id="5"/>
    </w:p>
    <w:p w:rsidR="00FD43BC" w:rsidRDefault="00FD43BC" w:rsidP="00FD43BC">
      <w:pPr>
        <w:pStyle w:val="a3"/>
        <w:rPr>
          <w:sz w:val="24"/>
        </w:rPr>
      </w:pPr>
    </w:p>
    <w:p w:rsidR="00FD43BC" w:rsidRDefault="00FD43BC" w:rsidP="00FD43BC">
      <w:pPr>
        <w:ind w:left="435"/>
        <w:jc w:val="both"/>
        <w:rPr>
          <w:sz w:val="24"/>
        </w:rPr>
      </w:pPr>
    </w:p>
    <w:p w:rsidR="002F36A7" w:rsidRDefault="002F36A7" w:rsidP="00FD43BC">
      <w:pPr>
        <w:rPr>
          <w:b/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Default="00FD43BC" w:rsidP="00FD43BC">
      <w:pPr>
        <w:pStyle w:val="2"/>
        <w:jc w:val="center"/>
      </w:pPr>
      <w:bookmarkStart w:id="6" w:name="_Toc455151914"/>
      <w:r w:rsidRPr="00FD43BC">
        <w:lastRenderedPageBreak/>
        <w:t xml:space="preserve">Критерий № 2. Выявление и развитие способностей обучающихся к интеллектуальной, творческой деятельности, а также их участие в олимпиадах, конкурсах, фестивалях, соревнованиях </w:t>
      </w:r>
      <w:r w:rsidR="002F36A7">
        <w:br/>
      </w:r>
      <w:r w:rsidRPr="00FD43BC">
        <w:t xml:space="preserve">(за </w:t>
      </w:r>
      <w:r w:rsidR="002F36A7">
        <w:t xml:space="preserve">3 </w:t>
      </w:r>
      <w:r w:rsidRPr="00FD43BC">
        <w:t>последовательны</w:t>
      </w:r>
      <w:r w:rsidR="002F36A7">
        <w:t xml:space="preserve">х </w:t>
      </w:r>
      <w:r w:rsidRPr="00FD43BC">
        <w:t xml:space="preserve">года в </w:t>
      </w:r>
      <w:proofErr w:type="spellStart"/>
      <w:r w:rsidRPr="00FD43BC">
        <w:t>межаттестационный</w:t>
      </w:r>
      <w:proofErr w:type="spellEnd"/>
      <w:r w:rsidRPr="00FD43BC">
        <w:t xml:space="preserve"> период)</w:t>
      </w:r>
      <w:bookmarkEnd w:id="6"/>
    </w:p>
    <w:p w:rsidR="00FD43BC" w:rsidRPr="00FD43BC" w:rsidRDefault="00FD43BC" w:rsidP="00FD43BC"/>
    <w:p w:rsidR="00FD43BC" w:rsidRPr="00FD43BC" w:rsidRDefault="00FD43BC" w:rsidP="00FD43BC">
      <w:pPr>
        <w:pStyle w:val="3"/>
      </w:pPr>
      <w:bookmarkStart w:id="7" w:name="_Toc455151915"/>
      <w:r w:rsidRPr="00FD43BC">
        <w:t xml:space="preserve">2.1. </w:t>
      </w:r>
      <w:r w:rsidR="002F36A7" w:rsidRPr="002F36A7">
        <w:t>Систематичность внеурочной деятельности</w:t>
      </w:r>
      <w:bookmarkEnd w:id="7"/>
    </w:p>
    <w:p w:rsidR="00FD43BC" w:rsidRPr="001A6E68" w:rsidRDefault="00FD43BC" w:rsidP="00FD43BC">
      <w:pPr>
        <w:rPr>
          <w:sz w:val="24"/>
        </w:rPr>
      </w:pPr>
    </w:p>
    <w:p w:rsidR="002F36A7" w:rsidRDefault="00FD43BC" w:rsidP="00FD43BC">
      <w:pPr>
        <w:pStyle w:val="3"/>
      </w:pPr>
      <w:bookmarkStart w:id="8" w:name="_Toc455151916"/>
      <w:r w:rsidRPr="00FD43BC">
        <w:t xml:space="preserve">2.2. </w:t>
      </w:r>
      <w:r w:rsidR="002F36A7" w:rsidRPr="002F36A7">
        <w:t xml:space="preserve">Количество учащихся, ежегодно вовлеченных во внеурочную деятельность, организуемую </w:t>
      </w:r>
      <w:proofErr w:type="gramStart"/>
      <w:r w:rsidR="002F36A7" w:rsidRPr="002F36A7">
        <w:t>аттестуемым</w:t>
      </w:r>
      <w:proofErr w:type="gramEnd"/>
      <w:r w:rsidR="002F36A7" w:rsidRPr="002F36A7">
        <w:t xml:space="preserve"> по предмету (проекты, конкурсы, кружки, научное общество учащихся, секции и т.д.) при позитивной динамике за </w:t>
      </w:r>
      <w:proofErr w:type="spellStart"/>
      <w:r w:rsidR="002F36A7" w:rsidRPr="002F36A7">
        <w:t>межаттестационный</w:t>
      </w:r>
      <w:proofErr w:type="spellEnd"/>
      <w:r w:rsidR="002F36A7" w:rsidRPr="002F36A7">
        <w:t xml:space="preserve"> период</w:t>
      </w:r>
      <w:bookmarkEnd w:id="8"/>
    </w:p>
    <w:p w:rsidR="00FD43BC" w:rsidRPr="001A6E68" w:rsidRDefault="00FD43BC" w:rsidP="00FD43BC">
      <w:pPr>
        <w:rPr>
          <w:sz w:val="24"/>
        </w:rPr>
      </w:pPr>
    </w:p>
    <w:p w:rsidR="00FD43BC" w:rsidRPr="00FD43BC" w:rsidRDefault="00FD43BC" w:rsidP="00FD43BC">
      <w:pPr>
        <w:pStyle w:val="3"/>
      </w:pPr>
      <w:bookmarkStart w:id="9" w:name="_Toc455151917"/>
      <w:r w:rsidRPr="00FD43BC">
        <w:t>2.3. Наличие особых достижений учащихся по предмету.</w:t>
      </w:r>
      <w:bookmarkEnd w:id="9"/>
    </w:p>
    <w:p w:rsidR="00FD43BC" w:rsidRPr="001A6E68" w:rsidRDefault="00FD43BC" w:rsidP="00FD43BC">
      <w:pPr>
        <w:rPr>
          <w:sz w:val="24"/>
        </w:rPr>
      </w:pPr>
    </w:p>
    <w:p w:rsidR="00FD43BC" w:rsidRPr="00FD43BC" w:rsidRDefault="00FD43BC" w:rsidP="00FD43BC">
      <w:pPr>
        <w:pStyle w:val="3"/>
      </w:pPr>
      <w:bookmarkStart w:id="10" w:name="_Toc455151918"/>
      <w:r w:rsidRPr="00FD43BC">
        <w:t>2.4. Доля учащихся, испытывающих интерес к изучению предмета.</w:t>
      </w:r>
      <w:bookmarkEnd w:id="10"/>
    </w:p>
    <w:p w:rsidR="00FD43BC" w:rsidRDefault="00FD43BC" w:rsidP="00FD43BC">
      <w:pPr>
        <w:jc w:val="both"/>
        <w:rPr>
          <w:b/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Default="00FD43BC" w:rsidP="00FD43BC">
      <w:pPr>
        <w:pStyle w:val="2"/>
        <w:jc w:val="center"/>
      </w:pPr>
      <w:bookmarkStart w:id="11" w:name="_Toc455151919"/>
      <w:r w:rsidRPr="00FD43BC">
        <w:lastRenderedPageBreak/>
        <w:t xml:space="preserve">Критерий № 3. Обеспечение высокого качества освоения </w:t>
      </w:r>
      <w:proofErr w:type="gramStart"/>
      <w:r w:rsidRPr="00FD43BC">
        <w:t>обучающимися</w:t>
      </w:r>
      <w:proofErr w:type="gramEnd"/>
      <w:r w:rsidRPr="00FD43BC">
        <w:t xml:space="preserve"> основной образовательной программы (за последовательные 3 года в </w:t>
      </w:r>
      <w:proofErr w:type="spellStart"/>
      <w:r w:rsidRPr="00FD43BC">
        <w:t>межаттестационный</w:t>
      </w:r>
      <w:proofErr w:type="spellEnd"/>
      <w:r w:rsidRPr="00FD43BC">
        <w:t xml:space="preserve"> период)</w:t>
      </w:r>
      <w:bookmarkEnd w:id="11"/>
    </w:p>
    <w:p w:rsidR="00FD43BC" w:rsidRPr="00FD43BC" w:rsidRDefault="00FD43BC" w:rsidP="00FD43BC"/>
    <w:p w:rsidR="00FD43BC" w:rsidRPr="00FD43BC" w:rsidRDefault="00FD43BC" w:rsidP="00FD43BC">
      <w:pPr>
        <w:pStyle w:val="3"/>
      </w:pPr>
      <w:bookmarkStart w:id="12" w:name="_Toc455151920"/>
      <w:r w:rsidRPr="00FD43BC">
        <w:t>3.1. Продуктивное использование современных образовательных технологий в образовательном процессе</w:t>
      </w:r>
      <w:bookmarkEnd w:id="12"/>
    </w:p>
    <w:p w:rsidR="00FD43BC" w:rsidRPr="001A6E68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13" w:name="_Toc455151921"/>
      <w:r w:rsidRPr="00FD43BC">
        <w:t>3.2.Организация деятельности учащихся по самоконтролю и самооценке учебной и внеурочной деятельности.</w:t>
      </w:r>
      <w:bookmarkEnd w:id="13"/>
    </w:p>
    <w:p w:rsidR="00FD43BC" w:rsidRPr="001A6E68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14" w:name="_Toc455151922"/>
      <w:r w:rsidRPr="00FD43BC">
        <w:t>3.3. Использование потенциала предмета в воспитании у школьников ценностного отношения к предмету и коммуникативных универсальных учебных действий.</w:t>
      </w:r>
      <w:bookmarkEnd w:id="14"/>
    </w:p>
    <w:p w:rsidR="00FD43BC" w:rsidRPr="001A6E68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15" w:name="_Toc455151923"/>
      <w:r w:rsidRPr="00FD43BC">
        <w:t>3.4. Взаимодействие с семьей учащихся и иными участниками образовательного процесса по содействию в освоении школьниками образовательных программ.</w:t>
      </w:r>
      <w:bookmarkEnd w:id="15"/>
    </w:p>
    <w:p w:rsidR="00FD43BC" w:rsidRPr="001A6E68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16" w:name="_Toc455151924"/>
      <w:r w:rsidRPr="00FD43BC">
        <w:t>3.5. Использование информационно-коммуникационных технологий в образовательном процессе.</w:t>
      </w:r>
      <w:bookmarkEnd w:id="16"/>
    </w:p>
    <w:p w:rsidR="00FD43BC" w:rsidRDefault="00FD43BC" w:rsidP="00FD43BC">
      <w:pPr>
        <w:jc w:val="both"/>
        <w:rPr>
          <w:b/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D43BC" w:rsidRDefault="00FD43BC" w:rsidP="00FD43BC">
      <w:pPr>
        <w:pStyle w:val="2"/>
        <w:jc w:val="center"/>
      </w:pPr>
      <w:bookmarkStart w:id="17" w:name="_Toc455151925"/>
      <w:r w:rsidRPr="00FD43BC">
        <w:lastRenderedPageBreak/>
        <w:t xml:space="preserve">Критерий № 4. Профессиональное развитие учителя за </w:t>
      </w:r>
      <w:proofErr w:type="spellStart"/>
      <w:r w:rsidRPr="00FD43BC">
        <w:t>межаттестационный</w:t>
      </w:r>
      <w:proofErr w:type="spellEnd"/>
      <w:r w:rsidRPr="00FD43BC">
        <w:t xml:space="preserve"> период</w:t>
      </w:r>
      <w:bookmarkEnd w:id="17"/>
    </w:p>
    <w:p w:rsidR="00FD43BC" w:rsidRPr="00FD43BC" w:rsidRDefault="00FD43BC" w:rsidP="00FD43BC"/>
    <w:p w:rsidR="00FD43BC" w:rsidRPr="00FD43BC" w:rsidRDefault="00FD43BC" w:rsidP="00FD43BC">
      <w:pPr>
        <w:pStyle w:val="3"/>
      </w:pPr>
      <w:bookmarkStart w:id="18" w:name="_Toc455151926"/>
      <w:r w:rsidRPr="00FD43BC">
        <w:t>4.1. Освоение программ повышения квалификации или профессиональной переподготовки.</w:t>
      </w:r>
      <w:bookmarkEnd w:id="18"/>
    </w:p>
    <w:p w:rsidR="00FD43BC" w:rsidRPr="0086314C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19" w:name="_Toc455151927"/>
      <w:r w:rsidRPr="00FD43BC">
        <w:t xml:space="preserve">4.2. Систематическая работа по обобщению собственного педагогического опыта в любой письменной форме: опубликованная методическая разработка, научно-методическая статья и т.д., в </w:t>
      </w:r>
      <w:proofErr w:type="spellStart"/>
      <w:r w:rsidRPr="00FD43BC">
        <w:t>т.ч</w:t>
      </w:r>
      <w:proofErr w:type="spellEnd"/>
      <w:r w:rsidRPr="00FD43BC">
        <w:t>. через Интернет, в том числе разработка олимпиадных (конкурсных) заданий на разном уровне</w:t>
      </w:r>
      <w:bookmarkEnd w:id="19"/>
      <w:r w:rsidRPr="00FD43BC">
        <w:t xml:space="preserve"> </w:t>
      </w:r>
    </w:p>
    <w:p w:rsidR="00FD43BC" w:rsidRPr="0086314C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20" w:name="_Toc455151928"/>
      <w:r w:rsidRPr="00FD43BC">
        <w:t>4.</w:t>
      </w:r>
      <w:r w:rsidR="002F36A7">
        <w:t>3</w:t>
      </w:r>
      <w:r w:rsidRPr="00FD43BC">
        <w:t xml:space="preserve">. Трансляция обобщенного личного педагогического опыта в форме открытых уроков, мастер-классов, семинаров, проведения занятий на курсах повышения квалификации, в </w:t>
      </w:r>
      <w:proofErr w:type="spellStart"/>
      <w:r w:rsidRPr="00FD43BC">
        <w:t>т.ч</w:t>
      </w:r>
      <w:proofErr w:type="spellEnd"/>
      <w:r w:rsidRPr="00FD43BC">
        <w:t xml:space="preserve">. через </w:t>
      </w:r>
      <w:r w:rsidR="002F36A7">
        <w:t xml:space="preserve">Интернет (проведение </w:t>
      </w:r>
      <w:proofErr w:type="spellStart"/>
      <w:r w:rsidR="002F36A7">
        <w:t>вебинаров</w:t>
      </w:r>
      <w:proofErr w:type="spellEnd"/>
      <w:r w:rsidR="002F36A7">
        <w:t>)</w:t>
      </w:r>
      <w:r w:rsidRPr="00FD43BC">
        <w:t>.</w:t>
      </w:r>
      <w:bookmarkEnd w:id="20"/>
      <w:r w:rsidRPr="00FD43BC">
        <w:t xml:space="preserve"> </w:t>
      </w:r>
    </w:p>
    <w:p w:rsidR="00FD43BC" w:rsidRPr="0086314C" w:rsidRDefault="00FD43BC" w:rsidP="00FD43BC">
      <w:pPr>
        <w:jc w:val="both"/>
        <w:rPr>
          <w:sz w:val="24"/>
        </w:rPr>
      </w:pPr>
    </w:p>
    <w:p w:rsidR="00FD43BC" w:rsidRPr="00FD43BC" w:rsidRDefault="00FD43BC" w:rsidP="00FD43BC">
      <w:pPr>
        <w:pStyle w:val="3"/>
      </w:pPr>
      <w:bookmarkStart w:id="21" w:name="_Toc455151929"/>
      <w:r w:rsidRPr="00FD43BC">
        <w:t>4.6. Участие в профессиональных конкурсах</w:t>
      </w:r>
      <w:bookmarkEnd w:id="21"/>
      <w:r w:rsidRPr="00FD43BC">
        <w:t xml:space="preserve"> </w:t>
      </w:r>
    </w:p>
    <w:p w:rsidR="00FD43BC" w:rsidRDefault="00FD43BC" w:rsidP="00FD43BC">
      <w:pPr>
        <w:jc w:val="both"/>
        <w:rPr>
          <w:sz w:val="24"/>
        </w:rPr>
      </w:pPr>
    </w:p>
    <w:p w:rsidR="00FD43BC" w:rsidRDefault="00FD43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7178E" w:rsidRDefault="00FD43BC" w:rsidP="00FD43BC">
      <w:pPr>
        <w:pStyle w:val="1"/>
        <w:jc w:val="center"/>
      </w:pPr>
      <w:bookmarkStart w:id="22" w:name="_Toc455151930"/>
      <w:r w:rsidRPr="00FD43BC">
        <w:lastRenderedPageBreak/>
        <w:t>Приложения</w:t>
      </w:r>
      <w:bookmarkEnd w:id="22"/>
    </w:p>
    <w:p w:rsidR="00FD43BC" w:rsidRDefault="00FD43BC" w:rsidP="00FD43BC"/>
    <w:p w:rsidR="00FD43BC" w:rsidRDefault="00FD43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D43BC" w:rsidRDefault="00FD43BC" w:rsidP="00FD43BC">
      <w:pPr>
        <w:pStyle w:val="2"/>
        <w:jc w:val="center"/>
      </w:pPr>
      <w:bookmarkStart w:id="23" w:name="_Toc455151931"/>
      <w:r>
        <w:lastRenderedPageBreak/>
        <w:t>Приложение к критерию 1</w:t>
      </w:r>
      <w:bookmarkEnd w:id="23"/>
    </w:p>
    <w:p w:rsidR="00FD43BC" w:rsidRDefault="00FD43BC" w:rsidP="00FD43BC"/>
    <w:p w:rsidR="00FD43BC" w:rsidRDefault="00FD43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D43BC" w:rsidRDefault="00FD43BC" w:rsidP="00FD43BC">
      <w:pPr>
        <w:pStyle w:val="2"/>
        <w:jc w:val="center"/>
      </w:pPr>
      <w:bookmarkStart w:id="24" w:name="_Toc455151932"/>
      <w:r>
        <w:lastRenderedPageBreak/>
        <w:t>Приложение к критерию 2</w:t>
      </w:r>
      <w:bookmarkEnd w:id="24"/>
    </w:p>
    <w:p w:rsidR="00FD43BC" w:rsidRDefault="00FD43BC" w:rsidP="00FD43BC"/>
    <w:p w:rsidR="00FD43BC" w:rsidRDefault="00FD43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D43BC" w:rsidRDefault="00FD43BC" w:rsidP="00FD43BC">
      <w:pPr>
        <w:pStyle w:val="2"/>
        <w:jc w:val="center"/>
      </w:pPr>
      <w:bookmarkStart w:id="25" w:name="_Toc455151933"/>
      <w:r>
        <w:lastRenderedPageBreak/>
        <w:t>Приложение к критерию 3</w:t>
      </w:r>
      <w:bookmarkEnd w:id="25"/>
    </w:p>
    <w:p w:rsidR="00FD43BC" w:rsidRDefault="00FD43BC" w:rsidP="00FD43BC"/>
    <w:p w:rsidR="00FD43BC" w:rsidRDefault="00FD43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D43BC" w:rsidRDefault="00FD43BC" w:rsidP="00FD43BC">
      <w:pPr>
        <w:pStyle w:val="2"/>
        <w:jc w:val="center"/>
      </w:pPr>
      <w:bookmarkStart w:id="26" w:name="_Toc455151934"/>
      <w:r>
        <w:lastRenderedPageBreak/>
        <w:t>Приложение к критерию 4</w:t>
      </w:r>
      <w:bookmarkEnd w:id="26"/>
    </w:p>
    <w:p w:rsidR="00FD43BC" w:rsidRPr="00FD43BC" w:rsidRDefault="00FD43BC" w:rsidP="00FD43BC"/>
    <w:sectPr w:rsidR="00FD43BC" w:rsidRPr="00FD43BC" w:rsidSect="00FD43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FD"/>
    <w:multiLevelType w:val="multilevel"/>
    <w:tmpl w:val="54EC47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C"/>
    <w:rsid w:val="002F36A7"/>
    <w:rsid w:val="00341941"/>
    <w:rsid w:val="0037178E"/>
    <w:rsid w:val="00C172BD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D43B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D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FD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FD43B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FD43BC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D43BC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D43B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4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3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D4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FD43BC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D43B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D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FD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FD43BC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FD43BC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D43BC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D43B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4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3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D4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FD43BC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542D-D06E-4B44-9034-731D399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Валентина Владимировна</dc:creator>
  <cp:lastModifiedBy>Попова Вероника</cp:lastModifiedBy>
  <cp:revision>3</cp:revision>
  <dcterms:created xsi:type="dcterms:W3CDTF">2015-05-15T12:39:00Z</dcterms:created>
  <dcterms:modified xsi:type="dcterms:W3CDTF">2016-07-01T12:56:00Z</dcterms:modified>
</cp:coreProperties>
</file>